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LES PASSEJAÏRES DE VARILHES                    </w:t>
        <w:tab/>
        <w:tab/>
        <w:tab/>
        <w:t xml:space="preserve">   FICHE ITINÉRAIRE</w:t>
      </w:r>
    </w:p>
    <w:p>
      <w:pPr>
        <w:spacing w:before="0" w:after="160" w:line="259"/>
        <w:ind w:right="0" w:left="0" w:firstLine="0"/>
        <w:jc w:val="center"/>
        <w:rPr>
          <w:rFonts w:ascii="Calibri" w:hAnsi="Calibri" w:cs="Calibri" w:eastAsia="Calibri"/>
          <w:b/>
          <w:color w:val="FF0000"/>
          <w:spacing w:val="0"/>
          <w:position w:val="0"/>
          <w:sz w:val="36"/>
          <w:shd w:fill="auto" w:val="clear"/>
        </w:rPr>
      </w:pPr>
      <w:r>
        <w:rPr>
          <w:rFonts w:ascii="Calibri" w:hAnsi="Calibri" w:cs="Calibri" w:eastAsia="Calibri"/>
          <w:b/>
          <w:color w:val="FF0000"/>
          <w:spacing w:val="0"/>
          <w:position w:val="0"/>
          <w:sz w:val="36"/>
          <w:shd w:fill="auto" w:val="clear"/>
        </w:rPr>
        <w:t xml:space="preserve">TARASCON n° 165</w:t>
      </w:r>
    </w:p>
    <w:tbl>
      <w:tblPr/>
      <w:tblGrid>
        <w:gridCol w:w="9003"/>
      </w:tblGrid>
      <w:tr>
        <w:trPr>
          <w:trHeight w:val="567" w:hRule="auto"/>
          <w:jc w:val="left"/>
        </w:trPr>
        <w:tc>
          <w:tcPr>
            <w:tcW w:w="90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Commune de départ et dénomination de l’itinéraire :</w:t>
            </w:r>
            <w:r>
              <w:rPr>
                <w:rFonts w:ascii="Calibri" w:hAnsi="Calibri" w:cs="Calibri" w:eastAsia="Calibri"/>
                <w:color w:val="auto"/>
                <w:spacing w:val="0"/>
                <w:position w:val="0"/>
                <w:sz w:val="24"/>
                <w:shd w:fill="auto" w:val="clear"/>
              </w:rPr>
              <w:t xml:space="preserve"> </w:t>
            </w:r>
          </w:p>
          <w:p>
            <w:pPr>
              <w:numPr>
                <w:ilvl w:val="0"/>
                <w:numId w:val="5"/>
              </w:numPr>
              <w:spacing w:before="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Rabat Les Trois seigneurs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Parking des bords de la Courbi</w:t>
            </w:r>
            <w:r>
              <w:rPr>
                <w:rFonts w:ascii="Calibri" w:hAnsi="Calibri" w:cs="Calibri" w:eastAsia="Calibri"/>
                <w:color w:val="auto"/>
                <w:spacing w:val="0"/>
                <w:position w:val="0"/>
                <w:sz w:val="24"/>
                <w:shd w:fill="auto" w:val="clear"/>
              </w:rPr>
              <w:t xml:space="preserve">ère en bas du village - </w:t>
            </w:r>
            <w:r>
              <w:rPr>
                <w:rFonts w:ascii="Calibri" w:hAnsi="Calibri" w:cs="Calibri" w:eastAsia="Calibri"/>
                <w:b/>
                <w:color w:val="auto"/>
                <w:spacing w:val="0"/>
                <w:position w:val="0"/>
                <w:sz w:val="22"/>
                <w:shd w:fill="auto" w:val="clear"/>
              </w:rPr>
              <w:t xml:space="preserve">Circuit par le pont de la Vernière, Contrac et Bédeilhac depuis Rabat</w:t>
            </w:r>
          </w:p>
          <w:p>
            <w:pPr>
              <w:spacing w:before="0" w:after="0" w:line="240"/>
              <w:ind w:right="0" w:left="0" w:firstLine="0"/>
              <w:jc w:val="left"/>
              <w:rPr>
                <w:rFonts w:ascii="Calibri" w:hAnsi="Calibri" w:cs="Calibri" w:eastAsia="Calibri"/>
                <w:color w:val="auto"/>
                <w:spacing w:val="0"/>
                <w:position w:val="0"/>
              </w:rPr>
            </w:pPr>
          </w:p>
        </w:tc>
      </w:tr>
      <w:tr>
        <w:trPr>
          <w:trHeight w:val="567" w:hRule="auto"/>
          <w:jc w:val="left"/>
        </w:trPr>
        <w:tc>
          <w:tcPr>
            <w:tcW w:w="90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Date, animateur(trice), nombre de participants (éventuel) :</w:t>
            </w:r>
          </w:p>
          <w:p>
            <w:pPr>
              <w:numPr>
                <w:ilvl w:val="0"/>
                <w:numId w:val="10"/>
              </w:numPr>
              <w:spacing w:before="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27.02.2019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A. Rétière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28 participants  (Photos)</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rPr>
            </w:pPr>
          </w:p>
        </w:tc>
      </w:tr>
      <w:tr>
        <w:trPr>
          <w:trHeight w:val="567" w:hRule="auto"/>
          <w:jc w:val="left"/>
        </w:trPr>
        <w:tc>
          <w:tcPr>
            <w:tcW w:w="90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L’itinéraire est décrit sur les supports suivants : </w:t>
            </w:r>
          </w:p>
          <w:p>
            <w:pPr>
              <w:numPr>
                <w:ilvl w:val="0"/>
                <w:numId w:val="14"/>
              </w:numPr>
              <w:spacing w:before="0" w:after="0" w:line="240"/>
              <w:ind w:right="0" w:left="72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Il n’existe pas de descriptif à ce jour </w:t>
            </w:r>
          </w:p>
          <w:p>
            <w:pPr>
              <w:spacing w:before="0" w:after="0" w:line="240"/>
              <w:ind w:right="0" w:left="0" w:firstLine="0"/>
              <w:jc w:val="left"/>
              <w:rPr>
                <w:rFonts w:ascii="Calibri" w:hAnsi="Calibri" w:cs="Calibri" w:eastAsia="Calibri"/>
                <w:color w:val="auto"/>
                <w:spacing w:val="0"/>
                <w:position w:val="0"/>
              </w:rPr>
            </w:pPr>
          </w:p>
        </w:tc>
      </w:tr>
      <w:tr>
        <w:trPr>
          <w:trHeight w:val="567" w:hRule="auto"/>
          <w:jc w:val="left"/>
        </w:trPr>
        <w:tc>
          <w:tcPr>
            <w:tcW w:w="90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Classification, temps de parcours, dénivelé positif, distance, durée :</w:t>
            </w:r>
          </w:p>
          <w:p>
            <w:pPr>
              <w:numPr>
                <w:ilvl w:val="0"/>
                <w:numId w:val="18"/>
              </w:numPr>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Marcheur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3h30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400 m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8 km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½ journée</w:t>
            </w:r>
          </w:p>
          <w:p>
            <w:pPr>
              <w:spacing w:before="0" w:after="0" w:line="240"/>
              <w:ind w:right="0" w:left="0" w:firstLine="0"/>
              <w:jc w:val="left"/>
              <w:rPr>
                <w:rFonts w:ascii="Calibri" w:hAnsi="Calibri" w:cs="Calibri" w:eastAsia="Calibri"/>
                <w:color w:val="auto"/>
                <w:spacing w:val="0"/>
                <w:position w:val="0"/>
              </w:rPr>
            </w:pPr>
          </w:p>
        </w:tc>
      </w:tr>
      <w:tr>
        <w:trPr>
          <w:trHeight w:val="567" w:hRule="auto"/>
          <w:jc w:val="left"/>
        </w:trPr>
        <w:tc>
          <w:tcPr>
            <w:tcW w:w="90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Balisage : </w:t>
            </w:r>
            <w:r>
              <w:rPr>
                <w:rFonts w:ascii="Calibri" w:hAnsi="Calibri" w:cs="Calibri" w:eastAsia="Calibri"/>
                <w:color w:val="auto"/>
                <w:spacing w:val="0"/>
                <w:position w:val="0"/>
                <w:sz w:val="22"/>
                <w:shd w:fill="auto" w:val="clear"/>
              </w:rPr>
              <w:t xml:space="preserve">Panneaux directionnels spécifiques nombreux, pas de balisage du départ au point de rencontre avec le GR du Pays du Pic des Trois Seigneurs, jaune et rouge du Gr jusqu’à la sortie de Contrac, jaune ensuite jusqu’à la nouvelle rencontre avec le GR au niveau des grottes du Calamés, jaune et rouge jusqu’à Bedeilhac, jaune par la suite jusqu’à l’arrivée.</w:t>
            </w:r>
          </w:p>
          <w:p>
            <w:pPr>
              <w:spacing w:before="0" w:after="0" w:line="240"/>
              <w:ind w:right="0" w:left="0" w:firstLine="0"/>
              <w:jc w:val="left"/>
              <w:rPr>
                <w:rFonts w:ascii="Calibri" w:hAnsi="Calibri" w:cs="Calibri" w:eastAsia="Calibri"/>
                <w:color w:val="auto"/>
                <w:spacing w:val="0"/>
                <w:position w:val="0"/>
              </w:rPr>
            </w:pPr>
          </w:p>
        </w:tc>
      </w:tr>
      <w:tr>
        <w:trPr>
          <w:trHeight w:val="567" w:hRule="auto"/>
          <w:jc w:val="left"/>
        </w:trPr>
        <w:tc>
          <w:tcPr>
            <w:tcW w:w="90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Particularité(s) : </w:t>
            </w:r>
          </w:p>
          <w:p>
            <w:pPr>
              <w:numPr>
                <w:ilvl w:val="0"/>
                <w:numId w:val="25"/>
              </w:numPr>
              <w:spacing w:before="0" w:after="0" w:line="24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Parcours crée et, en grande partie, aménagé par un groupe de quatre habitants de Rabat dont deux sont membres de notre club.</w:t>
            </w:r>
          </w:p>
          <w:p>
            <w:pPr>
              <w:spacing w:before="0" w:after="0" w:line="240"/>
              <w:ind w:right="0" w:left="0" w:firstLine="0"/>
              <w:jc w:val="left"/>
              <w:rPr>
                <w:rFonts w:ascii="Calibri" w:hAnsi="Calibri" w:cs="Calibri" w:eastAsia="Calibri"/>
                <w:color w:val="auto"/>
                <w:spacing w:val="0"/>
                <w:position w:val="0"/>
              </w:rPr>
            </w:pPr>
          </w:p>
        </w:tc>
      </w:tr>
      <w:tr>
        <w:trPr>
          <w:trHeight w:val="567" w:hRule="auto"/>
          <w:jc w:val="left"/>
        </w:trPr>
        <w:tc>
          <w:tcPr>
            <w:tcW w:w="90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Site ou point remarquable :</w:t>
            </w:r>
          </w:p>
          <w:p>
            <w:pPr>
              <w:numPr>
                <w:ilvl w:val="0"/>
                <w:numId w:val="29"/>
              </w:numPr>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Un bel abri de rive, à gauche, peu après la dernière rencontre avec la route de Gourbit</w:t>
            </w:r>
          </w:p>
          <w:p>
            <w:pPr>
              <w:numPr>
                <w:ilvl w:val="0"/>
                <w:numId w:val="29"/>
              </w:numPr>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Les vestiges de l’ancien moulin à plâtre peu avant le pont de La Vernière</w:t>
            </w:r>
          </w:p>
          <w:p>
            <w:pPr>
              <w:numPr>
                <w:ilvl w:val="0"/>
                <w:numId w:val="29"/>
              </w:numPr>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Le pont de La Vernière</w:t>
            </w:r>
          </w:p>
          <w:p>
            <w:pPr>
              <w:numPr>
                <w:ilvl w:val="0"/>
                <w:numId w:val="29"/>
              </w:numPr>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Le lavoir remis en valeur (Court détour à gauche, en bas de la descente après Bédeilhac)</w:t>
            </w:r>
          </w:p>
          <w:p>
            <w:pPr>
              <w:spacing w:before="0" w:after="0" w:line="240"/>
              <w:ind w:right="0" w:left="0" w:firstLine="0"/>
              <w:jc w:val="left"/>
              <w:rPr>
                <w:rFonts w:ascii="Calibri" w:hAnsi="Calibri" w:cs="Calibri" w:eastAsia="Calibri"/>
                <w:color w:val="auto"/>
                <w:spacing w:val="0"/>
                <w:position w:val="0"/>
              </w:rPr>
            </w:pPr>
          </w:p>
        </w:tc>
      </w:tr>
      <w:tr>
        <w:trPr>
          <w:trHeight w:val="567" w:hRule="auto"/>
          <w:jc w:val="left"/>
        </w:trPr>
        <w:tc>
          <w:tcPr>
            <w:tcW w:w="90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24"/>
                <w:shd w:fill="auto" w:val="clear"/>
              </w:rPr>
              <w:t xml:space="preserve">Trace GPS : </w:t>
            </w:r>
            <w:r>
              <w:rPr>
                <w:rFonts w:ascii="Calibri" w:hAnsi="Calibri" w:cs="Calibri" w:eastAsia="Calibri"/>
                <w:color w:val="auto"/>
                <w:spacing w:val="0"/>
                <w:position w:val="0"/>
                <w:sz w:val="22"/>
                <w:shd w:fill="auto" w:val="clear"/>
              </w:rPr>
              <w:t xml:space="preserve">Oui</w:t>
            </w:r>
          </w:p>
        </w:tc>
      </w:tr>
      <w:tr>
        <w:trPr>
          <w:trHeight w:val="567" w:hRule="auto"/>
          <w:jc w:val="left"/>
        </w:trPr>
        <w:tc>
          <w:tcPr>
            <w:tcW w:w="90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Distance entre la gare de Varilhes et le lieu de départ : </w:t>
            </w:r>
            <w:r>
              <w:rPr>
                <w:rFonts w:ascii="Calibri" w:hAnsi="Calibri" w:cs="Calibri" w:eastAsia="Calibri"/>
                <w:color w:val="auto"/>
                <w:spacing w:val="0"/>
                <w:position w:val="0"/>
                <w:sz w:val="22"/>
                <w:shd w:fill="auto" w:val="clear"/>
              </w:rPr>
              <w:t xml:space="preserve">28 km</w:t>
            </w:r>
          </w:p>
          <w:p>
            <w:pPr>
              <w:spacing w:before="0" w:after="0" w:line="240"/>
              <w:ind w:right="0" w:left="0" w:firstLine="0"/>
              <w:jc w:val="left"/>
              <w:rPr>
                <w:rFonts w:ascii="Calibri" w:hAnsi="Calibri" w:cs="Calibri" w:eastAsia="Calibri"/>
                <w:color w:val="auto"/>
                <w:spacing w:val="0"/>
                <w:position w:val="0"/>
              </w:rPr>
            </w:pPr>
          </w:p>
        </w:tc>
      </w:tr>
      <w:tr>
        <w:trPr>
          <w:trHeight w:val="567" w:hRule="auto"/>
          <w:jc w:val="left"/>
        </w:trPr>
        <w:tc>
          <w:tcPr>
            <w:tcW w:w="90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Observation(s) : </w:t>
            </w:r>
          </w:p>
          <w:p>
            <w:pPr>
              <w:numPr>
                <w:ilvl w:val="0"/>
                <w:numId w:val="37"/>
              </w:numPr>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Parcours "inauguré le 27 février 2019"</w:t>
            </w:r>
          </w:p>
          <w:p>
            <w:pPr>
              <w:spacing w:before="0" w:after="0" w:line="240"/>
              <w:ind w:right="0" w:left="0" w:firstLine="0"/>
              <w:jc w:val="left"/>
              <w:rPr>
                <w:rFonts w:ascii="Calibri" w:hAnsi="Calibri" w:cs="Calibri" w:eastAsia="Calibri"/>
                <w:color w:val="auto"/>
                <w:spacing w:val="0"/>
                <w:position w:val="0"/>
              </w:rPr>
            </w:pPr>
          </w:p>
        </w:tc>
      </w:tr>
    </w:tbl>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i/>
          <w:color w:val="auto"/>
          <w:spacing w:val="0"/>
          <w:position w:val="0"/>
          <w:sz w:val="18"/>
          <w:shd w:fill="auto" w:val="clear"/>
        </w:rPr>
        <w:t xml:space="preserve">"Cette fiche participe à la constitution d'une mémoire des itinéraires proposés par les animateurs du club. Eux seuls y ont accès. Ils s'engagent à ne pas la diffuser en dehors du club."</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Date de la dernière mise à jour : 28 février</w:t>
      </w:r>
    </w:p>
    <w:p>
      <w:pPr>
        <w:spacing w:before="0" w:after="200" w:line="240"/>
        <w:ind w:right="0" w:left="0" w:firstLine="0"/>
        <w:jc w:val="left"/>
        <w:rPr>
          <w:rFonts w:ascii="Calibri" w:hAnsi="Calibri" w:cs="Calibri" w:eastAsia="Calibri"/>
          <w:i/>
          <w:color w:val="44546A"/>
          <w:spacing w:val="0"/>
          <w:position w:val="0"/>
          <w:sz w:val="18"/>
          <w:shd w:fill="auto" w:val="clear"/>
        </w:rPr>
      </w:pPr>
      <w:r>
        <w:rPr>
          <w:rFonts w:ascii="Calibri" w:hAnsi="Calibri" w:cs="Calibri" w:eastAsia="Calibri"/>
          <w:i/>
          <w:color w:val="44546A"/>
          <w:spacing w:val="0"/>
          <w:position w:val="0"/>
          <w:sz w:val="18"/>
          <w:shd w:fill="auto" w:val="clear"/>
        </w:rPr>
        <w:t xml:space="preserve">Exemple de panneau directionnel crée par nos amis rabatolles</w:t>
      </w:r>
    </w:p>
    <w:p>
      <w:pPr>
        <w:spacing w:before="0" w:after="200" w:line="240"/>
        <w:ind w:right="0" w:left="0" w:firstLine="0"/>
        <w:jc w:val="left"/>
        <w:rPr>
          <w:rFonts w:ascii="Calibri" w:hAnsi="Calibri" w:cs="Calibri" w:eastAsia="Calibri"/>
          <w:i/>
          <w:color w:val="44546A"/>
          <w:spacing w:val="0"/>
          <w:position w:val="0"/>
          <w:sz w:val="18"/>
          <w:shd w:fill="auto" w:val="clear"/>
        </w:rPr>
      </w:pPr>
      <w:r>
        <w:object w:dxaOrig="4312" w:dyaOrig="3239">
          <v:rect xmlns:o="urn:schemas-microsoft-com:office:office" xmlns:v="urn:schemas-microsoft-com:vml" id="rectole0000000000" style="width:215.600000pt;height:161.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59"/>
        <w:ind w:right="0" w:left="0" w:firstLine="0"/>
        <w:jc w:val="left"/>
        <w:rPr>
          <w:rFonts w:ascii="Calibri" w:hAnsi="Calibri" w:cs="Calibri" w:eastAsia="Calibri"/>
          <w:color w:val="auto"/>
          <w:spacing w:val="0"/>
          <w:position w:val="0"/>
          <w:sz w:val="22"/>
          <w:shd w:fill="auto" w:val="clear"/>
        </w:rPr>
      </w:pPr>
      <w:r>
        <w:object w:dxaOrig="8220" w:dyaOrig="10123">
          <v:rect xmlns:o="urn:schemas-microsoft-com:office:office" xmlns:v="urn:schemas-microsoft-com:vml" id="rectole0000000001" style="width:411.000000pt;height:506.1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59"/>
        <w:ind w:right="0" w:left="0" w:firstLine="0"/>
        <w:jc w:val="left"/>
        <w:rPr>
          <w:rFonts w:ascii="Calibri" w:hAnsi="Calibri" w:cs="Calibri" w:eastAsia="Calibri"/>
          <w:color w:val="auto"/>
          <w:spacing w:val="0"/>
          <w:position w:val="0"/>
          <w:sz w:val="22"/>
          <w:shd w:fill="auto" w:val="clear"/>
        </w:rPr>
      </w:pPr>
      <w:r>
        <w:object w:dxaOrig="8929" w:dyaOrig="3300">
          <v:rect xmlns:o="urn:schemas-microsoft-com:office:office" xmlns:v="urn:schemas-microsoft-com:vml" id="rectole0000000002" style="width:446.450000pt;height:165.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num w:numId="5">
    <w:abstractNumId w:val="36"/>
  </w:num>
  <w:num w:numId="10">
    <w:abstractNumId w:val="30"/>
  </w:num>
  <w:num w:numId="14">
    <w:abstractNumId w:val="24"/>
  </w:num>
  <w:num w:numId="18">
    <w:abstractNumId w:val="18"/>
  </w:num>
  <w:num w:numId="25">
    <w:abstractNumId w:val="12"/>
  </w:num>
  <w:num w:numId="29">
    <w:abstractNumId w:val="6"/>
  </w:num>
  <w:num w:numId="37">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media/image2.wmf" Id="docRId5" Type="http://schemas.openxmlformats.org/officeDocument/2006/relationships/image" /><Relationship Target="styles.xml" Id="docRId7"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numbering.xml" Id="docRId6" Type="http://schemas.openxmlformats.org/officeDocument/2006/relationships/numbering" /></Relationships>
</file>